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5" w:rsidRPr="00233245" w:rsidRDefault="00233245" w:rsidP="0023324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ВОПРОСЫ К ЗАЧЕТУ ПО ПАТРОЛОГИИ 3 КУРС</w:t>
      </w:r>
    </w:p>
    <w:p w:rsidR="00233245" w:rsidRPr="00233245" w:rsidRDefault="00233245" w:rsidP="0023324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Понятие о патрологии, предмет ее, задачи, метод и значение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Отношение патрологии к другим богословским наукам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Понятие о святых отцах церкви и авторитете их творений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История изучения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святоотеческих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творений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Издания и переводы на русских язык творений святых отцов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Периодизация истории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святоотеческой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письменности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Мужи апостольские. Общая характеристика периода.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Климент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епископ Римский Житие Творения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Игнатий Богоносец, епископ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Антиохийский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Житие Творения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Поликарп, епископ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Смирнский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Житие Творения Учение. 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«Учение двенадцати апостолов» («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Дидахи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>») Содержание и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Послание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Варнавы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«Пастырь»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Ерма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Нравственное и догматическое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Апологеты. Общая характеристика периода.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Апология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Аристида</w:t>
      </w:r>
      <w:proofErr w:type="spellEnd"/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Афинагор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Сочинения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Мелитон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, епископ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Сардийский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Творения 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мученик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Иустин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Философ. Житие Творения Богословские взгляды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Татиан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>. Жизнь. Сочинения. Богословские взгляды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Феофил, епископ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Антиохийский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Творения Учение 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Минуций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Феликс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Борьба Церкви с гностицизмом Общая характеристика периода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Ириней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>, епископ Лионский Житие Творения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Святой Ипполит, епископ Римский Житие Творения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Возникновение научного богословия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Североафриканская богословская школа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Тертуллиан Жизнеописание Сочинения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Киприан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33245">
        <w:rPr>
          <w:rFonts w:eastAsia="Times New Roman"/>
          <w:color w:val="000000"/>
          <w:sz w:val="24"/>
          <w:szCs w:val="24"/>
          <w:lang w:eastAsia="ru-RU"/>
        </w:rPr>
        <w:t>e</w:t>
      </w:r>
      <w:proofErr w:type="gramEnd"/>
      <w:r w:rsidRPr="00233245">
        <w:rPr>
          <w:rFonts w:eastAsia="Times New Roman"/>
          <w:color w:val="000000"/>
          <w:sz w:val="24"/>
          <w:szCs w:val="24"/>
          <w:lang w:eastAsia="ru-RU"/>
        </w:rPr>
        <w:t>пископ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Карфагенский Житие Творения Догматическое учение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33245">
        <w:rPr>
          <w:rFonts w:eastAsia="Times New Roman"/>
          <w:color w:val="000000"/>
          <w:sz w:val="24"/>
          <w:szCs w:val="24"/>
          <w:lang w:eastAsia="ru-RU"/>
        </w:rPr>
        <w:t>Александрийская</w:t>
      </w:r>
      <w:proofErr w:type="gram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Антиохийская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школы богословия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КлиментАлександрийский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Жизнеописание Сочинения Воззрения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Ориген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Жизнеописание Сочинения Учение 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>Святой Дионисий Александрийский Житие Творения и учение 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Григорий Чудотворец, епископ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Неокесарийский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Житие Творения и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Святой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Патарский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Творения и богословие</w:t>
      </w:r>
    </w:p>
    <w:p w:rsidR="00233245" w:rsidRPr="00233245" w:rsidRDefault="00233245" w:rsidP="0023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233245">
        <w:rPr>
          <w:rFonts w:eastAsia="Times New Roman"/>
          <w:color w:val="000000"/>
          <w:sz w:val="24"/>
          <w:szCs w:val="24"/>
          <w:lang w:eastAsia="ru-RU"/>
        </w:rPr>
        <w:t>святоотеческой</w:t>
      </w:r>
      <w:proofErr w:type="spellEnd"/>
      <w:r w:rsidRPr="00233245">
        <w:rPr>
          <w:rFonts w:eastAsia="Times New Roman"/>
          <w:color w:val="000000"/>
          <w:sz w:val="24"/>
          <w:szCs w:val="24"/>
          <w:lang w:eastAsia="ru-RU"/>
        </w:rPr>
        <w:t xml:space="preserve"> мысли в первые три века</w:t>
      </w:r>
    </w:p>
    <w:p w:rsidR="001D0CD2" w:rsidRDefault="001D0CD2"/>
    <w:sectPr w:rsidR="001D0CD2" w:rsidSect="001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556"/>
    <w:multiLevelType w:val="hybridMultilevel"/>
    <w:tmpl w:val="E07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245"/>
    <w:rsid w:val="00002BEB"/>
    <w:rsid w:val="000E2A54"/>
    <w:rsid w:val="001D0CD2"/>
    <w:rsid w:val="00233245"/>
    <w:rsid w:val="00305575"/>
    <w:rsid w:val="005116FD"/>
    <w:rsid w:val="0056671B"/>
    <w:rsid w:val="00761C51"/>
    <w:rsid w:val="00CE1946"/>
    <w:rsid w:val="00DB1B78"/>
    <w:rsid w:val="00F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2017-12-11T11:13:00Z</dcterms:created>
  <dcterms:modified xsi:type="dcterms:W3CDTF">2017-12-11T11:13:00Z</dcterms:modified>
</cp:coreProperties>
</file>